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580" w:lineRule="exact"/>
        <w:jc w:val="both"/>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天津市滨海新区汉沽街社区卫生服务中心2022年度部门决算</w:t>
      </w: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line="600" w:lineRule="exact"/>
        <w:rPr>
          <w:rFonts w:hint="eastAsia" w:ascii="黑体" w:hAnsi="黑体" w:eastAsia="黑体"/>
          <w:sz w:val="30"/>
          <w:szCs w:val="24"/>
          <w:lang w:val="en-US"/>
        </w:rPr>
      </w:pPr>
    </w:p>
    <w:p>
      <w:pPr>
        <w:tabs>
          <w:tab w:val="right" w:leader="dot" w:pos="8306"/>
        </w:tabs>
        <w:spacing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eastAsia" w:ascii="Times New Roman" w:hAnsi="Times New Roman" w:eastAsia="宋体"/>
          <w:sz w:val="30"/>
          <w:szCs w:val="24"/>
          <w:lang w:val="en-US" w:eastAsia="zh-CN"/>
        </w:rPr>
        <w:t>1</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pPr>
        <w:tabs>
          <w:tab w:val="right" w:leader="dot" w:pos="8306"/>
        </w:tabs>
        <w:spacing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default" w:ascii="Times New Roman" w:hAnsi="Times New Roman" w:eastAsia="Times New Roman"/>
          <w:sz w:val="30"/>
          <w:szCs w:val="24"/>
        </w:rPr>
        <w:t>4</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6</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Times New Roman" w:hAnsi="Times New Roman" w:eastAsia="Times New Roman"/>
          <w:sz w:val="30"/>
          <w:szCs w:val="24"/>
          <w:lang w:val="en-US"/>
        </w:rPr>
        <w:t>7</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9</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line="700" w:lineRule="exact"/>
        <w:rPr>
          <w:rFonts w:hint="default"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eastAsia"/>
          <w:sz w:val="30"/>
          <w:szCs w:val="24"/>
          <w:lang w:val="en-US" w:eastAsia="zh-CN"/>
        </w:rPr>
        <w:t>10</w:t>
      </w:r>
    </w:p>
    <w:p>
      <w:pPr>
        <w:spacing w:line="700" w:lineRule="exact"/>
        <w:rPr>
          <w:rFonts w:hint="eastAsia" w:ascii="黑体" w:hAnsi="黑体" w:eastAsia="黑体"/>
          <w:kern w:val="2"/>
          <w:sz w:val="30"/>
          <w:szCs w:val="24"/>
          <w:lang w:val="zh-CN"/>
        </w:rPr>
        <w:sectPr>
          <w:pgSz w:w="12240" w:h="15840"/>
          <w:pgMar w:top="1440" w:right="1800" w:bottom="1440" w:left="1800" w:header="720" w:footer="720" w:gutter="0"/>
          <w:lnNumType w:countBy="0" w:distance="360"/>
          <w:cols w:space="720" w:num="1"/>
        </w:sectPr>
      </w:pPr>
    </w:p>
    <w:p>
      <w:pPr>
        <w:spacing w:line="700" w:lineRule="exact"/>
        <w:rPr>
          <w:rFonts w:hint="eastAsia" w:ascii="黑体" w:hAnsi="黑体" w:eastAsia="黑体"/>
          <w:kern w:val="2"/>
          <w:sz w:val="30"/>
          <w:szCs w:val="24"/>
          <w:lang w:val="zh-CN"/>
        </w:rPr>
      </w:pP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line="600" w:lineRule="exact"/>
        <w:rPr>
          <w:rFonts w:hint="default" w:ascii="Times New Roman" w:hAnsi="Times New Roman" w:eastAsia="Times New Roman"/>
          <w:sz w:val="24"/>
          <w:szCs w:val="24"/>
          <w:lang w:val="en-US"/>
        </w:rPr>
      </w:pPr>
    </w:p>
    <w:p>
      <w:pPr>
        <w:pStyle w:val="3"/>
        <w:keepNext/>
        <w:keepLines/>
        <w:spacing w:line="600" w:lineRule="exact"/>
        <w:ind w:firstLine="600"/>
        <w:rPr>
          <w:rFonts w:hint="eastAsia" w:ascii="黑体" w:hAnsi="黑体" w:eastAsia="黑体"/>
          <w:sz w:val="32"/>
          <w:szCs w:val="24"/>
          <w:lang w:val="en-US"/>
        </w:rPr>
      </w:pPr>
      <w:r>
        <w:rPr>
          <w:rFonts w:hint="eastAsia" w:ascii="黑体" w:hAnsi="黑体" w:eastAsia="黑体"/>
          <w:sz w:val="32"/>
          <w:szCs w:val="24"/>
          <w:lang w:val="en-US"/>
        </w:rPr>
        <w:t>一、主要职责</w:t>
      </w:r>
    </w:p>
    <w:p>
      <w:pPr>
        <w:spacing w:line="600" w:lineRule="exact"/>
        <w:ind w:firstLine="600"/>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天津市滨海新区汉沽街社区卫生服务中心作为天津市滨海新区卫生健康委员会所属的基层医疗卫生服务机构，积极贯彻落实</w:t>
      </w:r>
      <w:r>
        <w:rPr>
          <w:rFonts w:hint="eastAsia" w:ascii="Times New Roman" w:hAnsi="Times New Roman" w:eastAsia="仿宋_GB2312"/>
          <w:sz w:val="32"/>
          <w:szCs w:val="24"/>
          <w:lang w:val="en-US"/>
        </w:rPr>
        <w:t>党中央关于卫生健康工作的方针政策，</w:t>
      </w:r>
      <w:r>
        <w:rPr>
          <w:rFonts w:hint="eastAsia" w:ascii="Times New Roman" w:hAnsi="Times New Roman" w:eastAsia="仿宋_GB2312"/>
          <w:sz w:val="32"/>
          <w:szCs w:val="24"/>
          <w:lang w:val="en-US" w:eastAsia="zh-CN"/>
        </w:rPr>
        <w:t>保质保量完成工作任务，认真履行岗位职责，为人民群众做好社区公共卫生服务工作。</w:t>
      </w:r>
    </w:p>
    <w:p>
      <w:pPr>
        <w:pStyle w:val="3"/>
        <w:keepNext/>
        <w:keepLines/>
        <w:spacing w:line="600" w:lineRule="exact"/>
        <w:ind w:firstLine="600"/>
        <w:rPr>
          <w:rFonts w:hint="eastAsia" w:ascii="黑体" w:hAnsi="黑体" w:eastAsia="黑体"/>
          <w:sz w:val="32"/>
          <w:szCs w:val="24"/>
          <w:lang w:val="en-US"/>
        </w:rPr>
      </w:pPr>
      <w:r>
        <w:rPr>
          <w:rFonts w:hint="eastAsia" w:ascii="黑体" w:hAnsi="黑体" w:eastAsia="黑体"/>
          <w:sz w:val="32"/>
          <w:szCs w:val="24"/>
          <w:lang w:val="en-US"/>
        </w:rPr>
        <w:t>二、机构设置</w:t>
      </w:r>
    </w:p>
    <w:p>
      <w:pPr>
        <w:spacing w:line="600" w:lineRule="exact"/>
        <w:ind w:firstLine="600"/>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天津市滨海新区汉沽街社区卫生服务中心内设12个职能科室。</w:t>
      </w:r>
    </w:p>
    <w:p>
      <w:pPr>
        <w:pStyle w:val="2"/>
        <w:keepNext/>
        <w:keepLines/>
        <w:spacing w:before="340" w:after="330" w:line="600" w:lineRule="exact"/>
        <w:jc w:val="both"/>
        <w:rPr>
          <w:rFonts w:hint="eastAsia" w:ascii="黑体" w:hAnsi="黑体" w:eastAsia="黑体"/>
          <w:kern w:val="2"/>
          <w:sz w:val="30"/>
          <w:szCs w:val="24"/>
          <w:lang w:val="en-US"/>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center"/>
        <w:rPr>
          <w:rFonts w:hint="eastAsia" w:ascii="黑体" w:hAnsi="黑体" w:eastAsia="黑体"/>
          <w:kern w:val="2"/>
          <w:sz w:val="30"/>
          <w:szCs w:val="24"/>
          <w:lang w:val="zh-CN"/>
        </w:rPr>
      </w:pPr>
    </w:p>
    <w:p>
      <w:pPr>
        <w:spacing w:line="360" w:lineRule="atLeast"/>
        <w:jc w:val="both"/>
        <w:rPr>
          <w:rFonts w:hint="eastAsia" w:ascii="黑体" w:hAnsi="黑体" w:eastAsia="黑体"/>
          <w:kern w:val="2"/>
          <w:sz w:val="30"/>
          <w:szCs w:val="24"/>
          <w:lang w:val="zh-CN"/>
        </w:rPr>
      </w:pPr>
    </w:p>
    <w:p>
      <w:pPr>
        <w:spacing w:line="360" w:lineRule="atLeast"/>
        <w:jc w:val="both"/>
        <w:rPr>
          <w:rFonts w:hint="eastAsia" w:ascii="黑体" w:hAnsi="黑体" w:eastAsia="黑体"/>
          <w:kern w:val="2"/>
          <w:sz w:val="30"/>
          <w:szCs w:val="24"/>
          <w:lang w:val="zh-CN"/>
        </w:rPr>
      </w:pP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line="600" w:lineRule="exact"/>
        <w:rPr>
          <w:rFonts w:hint="default" w:ascii="Times New Roman" w:hAnsi="Times New Roman" w:eastAsia="Times New Roman"/>
          <w:sz w:val="24"/>
          <w:szCs w:val="24"/>
          <w:lang w:val="en-US"/>
        </w:rPr>
      </w:pP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一、《收入支出决算总表》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二、《收入决算表（按功能分类列示）》</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三、《收入决算表（按单位列示）》</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四、《支出决算表》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五、《财政拨款收入支出决算总表》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六、《一般公共预算财政拨款支出决算表》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七、《一般公共预算财政拨款基本支出决算表》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八、《政府性基金预算财政拨款收入支出决算表》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九、《国有资本经营预算财政拨款收入支出决算表》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十、《一般公共预算财政拨款“三公”经费支出决算表》</w:t>
      </w:r>
    </w:p>
    <w:p>
      <w:pPr>
        <w:pStyle w:val="3"/>
        <w:keepNext/>
        <w:keepLines/>
        <w:spacing w:line="800" w:lineRule="exact"/>
        <w:ind w:firstLine="600"/>
        <w:rPr>
          <w:rFonts w:hint="eastAsia" w:ascii="黑体" w:hAnsi="黑体" w:eastAsia="黑体"/>
          <w:sz w:val="32"/>
          <w:szCs w:val="24"/>
          <w:lang w:val="en-US"/>
        </w:rPr>
      </w:pPr>
      <w:r>
        <w:rPr>
          <w:rFonts w:hint="eastAsia" w:ascii="黑体" w:hAnsi="黑体" w:eastAsia="黑体"/>
          <w:sz w:val="32"/>
          <w:szCs w:val="24"/>
          <w:lang w:val="en-US"/>
        </w:rPr>
        <w:t>十一、《项目支出决算表》</w:t>
      </w:r>
    </w:p>
    <w:p>
      <w:pPr>
        <w:spacing w:line="800" w:lineRule="exact"/>
        <w:rPr>
          <w:rFonts w:hint="eastAsia" w:ascii="楷体" w:hAnsi="楷体" w:eastAsia="楷体"/>
          <w:sz w:val="30"/>
          <w:szCs w:val="24"/>
          <w:lang w:val="en-US"/>
        </w:rPr>
      </w:pPr>
      <w:r>
        <w:rPr>
          <w:rFonts w:hint="eastAsia" w:ascii="楷体" w:hAnsi="楷体" w:eastAsia="楷体"/>
          <w:sz w:val="32"/>
          <w:szCs w:val="24"/>
          <w:lang w:val="en-US"/>
        </w:rPr>
        <w:t>注：以上决算公开表均作为附表，附于决算公开说明文档后。</w:t>
      </w:r>
    </w:p>
    <w:p>
      <w:pPr>
        <w:spacing w:line="600" w:lineRule="exact"/>
        <w:rPr>
          <w:rFonts w:hint="eastAsia" w:ascii="黑体" w:hAnsi="黑体" w:eastAsia="黑体"/>
          <w:sz w:val="32"/>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sz w:val="32"/>
          <w:szCs w:val="24"/>
          <w:lang w:val="en-US"/>
        </w:rPr>
        <w:t>十二、关于空表的说明</w:t>
      </w:r>
    </w:p>
    <w:p>
      <w:pPr>
        <w:spacing w:line="600" w:lineRule="exact"/>
        <w:ind w:firstLine="600"/>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1.天津市滨海新区汉沽街社区卫生服务中心2022年度政府性基金预算财政拨款收入支出决算表为空表。</w:t>
      </w:r>
    </w:p>
    <w:p>
      <w:pPr>
        <w:spacing w:line="600" w:lineRule="exact"/>
        <w:ind w:firstLine="600"/>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2.天津市滨海新区汉沽街社区卫生服务中心2022年度国有资本经营预算财政拨款收入支出决算表为空表。</w:t>
      </w:r>
    </w:p>
    <w:p>
      <w:pPr>
        <w:spacing w:line="600" w:lineRule="exact"/>
        <w:ind w:firstLine="600"/>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3.天津市滨海新区汉沽街社区卫生服务中心2022年度一般公共预算财政拨款“三公”经费支出决算表为空表。</w:t>
      </w: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spacing w:line="580" w:lineRule="exact"/>
        <w:ind w:firstLine="600"/>
        <w:jc w:val="both"/>
        <w:rPr>
          <w:rFonts w:hint="eastAsia" w:ascii="Times New Roman" w:hAnsi="Times New Roman" w:eastAsia="仿宋_GB2312"/>
          <w:sz w:val="30"/>
          <w:szCs w:val="24"/>
          <w:lang w:val="en-US"/>
        </w:rPr>
      </w:pPr>
    </w:p>
    <w:p>
      <w:pPr>
        <w:pStyle w:val="2"/>
        <w:keepNext/>
        <w:keepLines/>
        <w:spacing w:line="600" w:lineRule="exact"/>
        <w:jc w:val="center"/>
        <w:rPr>
          <w:rFonts w:hint="eastAsia" w:ascii="黑体" w:hAnsi="黑体" w:eastAsia="黑体"/>
          <w:kern w:val="2"/>
          <w:sz w:val="30"/>
          <w:szCs w:val="24"/>
          <w:lang w:val="zh-CN"/>
        </w:rPr>
      </w:pPr>
      <w:r>
        <w:rPr>
          <w:rFonts w:hint="eastAsia" w:ascii="方正小标宋简体" w:hAnsi="方正小标宋简体" w:eastAsia="方正小标宋简体"/>
          <w:kern w:val="44"/>
          <w:sz w:val="44"/>
          <w:szCs w:val="24"/>
          <w:lang w:val="en-US"/>
        </w:rPr>
        <w:t>第三部分  2022年度部门决算情况说明</w:t>
      </w:r>
    </w:p>
    <w:p>
      <w:pPr>
        <w:pStyle w:val="3"/>
        <w:keepNext/>
        <w:keepLines/>
        <w:spacing w:line="600" w:lineRule="exact"/>
        <w:ind w:firstLine="602"/>
        <w:rPr>
          <w:rFonts w:hint="eastAsia" w:ascii="黑体" w:hAnsi="黑体" w:eastAsia="黑体"/>
          <w:b/>
          <w:sz w:val="30"/>
          <w:szCs w:val="24"/>
          <w:lang w:val="zh-CN"/>
        </w:rPr>
      </w:pPr>
    </w:p>
    <w:p>
      <w:pPr>
        <w:pStyle w:val="3"/>
        <w:keepNext/>
        <w:keepLines/>
        <w:spacing w:line="600" w:lineRule="exact"/>
        <w:ind w:firstLine="602"/>
        <w:rPr>
          <w:rFonts w:hint="eastAsia" w:ascii="黑体" w:hAnsi="黑体" w:eastAsia="黑体"/>
          <w:sz w:val="32"/>
          <w:szCs w:val="24"/>
          <w:lang w:val="zh-CN"/>
        </w:rPr>
      </w:pPr>
      <w:r>
        <w:rPr>
          <w:rFonts w:hint="eastAsia" w:ascii="黑体" w:hAnsi="黑体" w:eastAsia="黑体"/>
          <w:sz w:val="32"/>
          <w:szCs w:val="24"/>
          <w:lang w:val="zh-CN"/>
        </w:rPr>
        <w:t>一、收入支出决算总体情况说明</w:t>
      </w:r>
    </w:p>
    <w:p>
      <w:pPr>
        <w:spacing w:line="600" w:lineRule="exact"/>
        <w:ind w:firstLine="600"/>
        <w:rPr>
          <w:rFonts w:hint="eastAsia" w:ascii="仿宋_GB2312" w:hAnsi="仿宋_GB2312" w:eastAsia="仿宋_GB2312"/>
          <w:kern w:val="2"/>
          <w:sz w:val="30"/>
          <w:szCs w:val="24"/>
          <w:lang w:val="zh-CN"/>
        </w:rPr>
      </w:pPr>
      <w:r>
        <w:rPr>
          <w:rFonts w:hint="eastAsia" w:ascii="仿宋_GB2312" w:hAnsi="仿宋_GB2312" w:eastAsia="仿宋_GB2312"/>
          <w:kern w:val="2"/>
          <w:sz w:val="32"/>
          <w:szCs w:val="24"/>
          <w:lang w:val="zh-CN"/>
        </w:rPr>
        <w:t>天津市滨海新区汉沽街社区卫生服务中心2022年度收入、支出决算总计58,375,600.12</w:t>
      </w:r>
      <w:r>
        <w:rPr>
          <w:rFonts w:hint="eastAsia" w:ascii="仿宋_GB2312" w:hAnsi="仿宋_GB2312" w:eastAsia="仿宋_GB2312"/>
          <w:kern w:val="2"/>
          <w:sz w:val="32"/>
          <w:szCs w:val="24"/>
          <w:lang w:val="en-US"/>
        </w:rPr>
        <w:t>元，与2021年度相比，收、支总计各增加13,863,629.94元，增长31.15%，</w:t>
      </w:r>
      <w:r>
        <w:rPr>
          <w:rFonts w:hint="eastAsia" w:ascii="仿宋_GB2312" w:hAnsi="仿宋_GB2312" w:eastAsia="仿宋_GB2312"/>
          <w:kern w:val="2"/>
          <w:sz w:val="32"/>
          <w:szCs w:val="24"/>
          <w:lang w:val="zh-CN"/>
        </w:rPr>
        <w:t>主要原因是：</w:t>
      </w:r>
      <w:r>
        <w:rPr>
          <w:rFonts w:hint="eastAsia" w:ascii="仿宋_GB2312" w:hAnsi="仿宋_GB2312" w:eastAsia="仿宋_GB2312"/>
          <w:kern w:val="2"/>
          <w:sz w:val="32"/>
          <w:szCs w:val="24"/>
          <w:lang w:val="en-US" w:eastAsia="zh-CN"/>
        </w:rPr>
        <w:t>2022年受疫情影响降低，各医疗项目陆续展开，全年诊疗人次提升，医疗</w:t>
      </w:r>
      <w:r>
        <w:rPr>
          <w:rFonts w:hint="eastAsia" w:ascii="仿宋_GB2312" w:hAnsi="仿宋_GB2312" w:eastAsia="仿宋_GB2312"/>
          <w:kern w:val="2"/>
          <w:sz w:val="32"/>
          <w:szCs w:val="24"/>
          <w:lang w:val="zh-CN"/>
        </w:rPr>
        <w:t>收支增加；</w:t>
      </w:r>
      <w:r>
        <w:rPr>
          <w:rFonts w:hint="eastAsia" w:ascii="仿宋_GB2312" w:hAnsi="仿宋_GB2312" w:eastAsia="仿宋_GB2312"/>
          <w:kern w:val="2"/>
          <w:sz w:val="32"/>
          <w:szCs w:val="24"/>
          <w:lang w:val="en-US" w:eastAsia="zh-CN"/>
        </w:rPr>
        <w:t>人员工资结构调整</w:t>
      </w:r>
      <w:r>
        <w:rPr>
          <w:rFonts w:hint="eastAsia" w:ascii="仿宋_GB2312" w:hAnsi="仿宋_GB2312" w:eastAsia="仿宋_GB2312"/>
          <w:kern w:val="2"/>
          <w:sz w:val="32"/>
          <w:szCs w:val="24"/>
          <w:lang w:val="zh-CN" w:eastAsia="zh-CN"/>
        </w:rPr>
        <w:t>，</w:t>
      </w:r>
      <w:r>
        <w:rPr>
          <w:rFonts w:hint="eastAsia" w:ascii="仿宋_GB2312" w:hAnsi="仿宋_GB2312" w:eastAsia="仿宋_GB2312"/>
          <w:kern w:val="2"/>
          <w:sz w:val="32"/>
          <w:szCs w:val="24"/>
          <w:highlight w:val="none"/>
          <w:lang w:val="zh-CN" w:eastAsia="zh-CN"/>
        </w:rPr>
        <w:t>导致</w:t>
      </w:r>
      <w:r>
        <w:rPr>
          <w:rFonts w:hint="eastAsia" w:ascii="仿宋_GB2312" w:hAnsi="仿宋_GB2312" w:eastAsia="仿宋_GB2312"/>
          <w:kern w:val="2"/>
          <w:sz w:val="32"/>
          <w:szCs w:val="24"/>
          <w:lang w:val="en-US" w:eastAsia="zh-CN"/>
        </w:rPr>
        <w:t>人员经费增加</w:t>
      </w:r>
      <w:r>
        <w:rPr>
          <w:rFonts w:hint="eastAsia" w:ascii="仿宋_GB2312" w:hAnsi="仿宋_GB2312" w:eastAsia="仿宋_GB2312"/>
          <w:kern w:val="2"/>
          <w:sz w:val="32"/>
          <w:szCs w:val="24"/>
          <w:lang w:val="zh-CN"/>
        </w:rPr>
        <w:t>。</w:t>
      </w:r>
    </w:p>
    <w:p>
      <w:pPr>
        <w:pStyle w:val="3"/>
        <w:keepNext/>
        <w:keepLines/>
        <w:spacing w:line="600" w:lineRule="exact"/>
        <w:ind w:firstLine="602"/>
        <w:rPr>
          <w:rFonts w:hint="eastAsia" w:ascii="黑体" w:hAnsi="黑体" w:eastAsia="黑体"/>
          <w:sz w:val="32"/>
          <w:szCs w:val="24"/>
          <w:lang w:val="zh-CN"/>
        </w:rPr>
      </w:pPr>
      <w:r>
        <w:rPr>
          <w:rFonts w:hint="eastAsia" w:ascii="黑体" w:hAnsi="黑体" w:eastAsia="黑体"/>
          <w:sz w:val="32"/>
          <w:szCs w:val="24"/>
          <w:lang w:val="zh-CN"/>
        </w:rPr>
        <w:t>二、</w:t>
      </w:r>
      <w:r>
        <w:rPr>
          <w:rFonts w:hint="eastAsia" w:ascii="黑体" w:hAnsi="黑体" w:eastAsia="黑体"/>
          <w:sz w:val="32"/>
          <w:szCs w:val="24"/>
          <w:lang w:val="en-US"/>
        </w:rPr>
        <w:t>收入决算情况</w:t>
      </w:r>
      <w:r>
        <w:rPr>
          <w:rFonts w:hint="eastAsia" w:ascii="黑体" w:hAnsi="黑体" w:eastAsia="黑体"/>
          <w:sz w:val="32"/>
          <w:szCs w:val="24"/>
          <w:lang w:val="zh-CN"/>
        </w:rPr>
        <w:t>说明</w:t>
      </w:r>
    </w:p>
    <w:p>
      <w:pPr>
        <w:spacing w:line="60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2"/>
          <w:szCs w:val="24"/>
          <w:lang w:val="zh-CN" w:eastAsia="zh-CN"/>
        </w:rPr>
        <w:t>天津市滨海新区汉沽街社区卫生服务中心2022年度本年收入合计58,375,600.12</w:t>
      </w:r>
      <w:r>
        <w:rPr>
          <w:rFonts w:hint="eastAsia" w:ascii="仿宋_GB2312" w:hAnsi="仿宋_GB2312" w:eastAsia="仿宋_GB2312"/>
          <w:kern w:val="2"/>
          <w:sz w:val="32"/>
          <w:szCs w:val="24"/>
          <w:lang w:val="en-US" w:eastAsia="zh-CN"/>
        </w:rPr>
        <w:t>元，与2021年度相比增加13,863,629.94元，</w:t>
      </w:r>
      <w:r>
        <w:rPr>
          <w:rFonts w:hint="eastAsia" w:ascii="仿宋_GB2312" w:hAnsi="仿宋_GB2312" w:eastAsia="仿宋_GB2312"/>
          <w:kern w:val="2"/>
          <w:sz w:val="32"/>
          <w:szCs w:val="24"/>
          <w:lang w:val="zh-CN" w:eastAsia="zh-CN"/>
        </w:rPr>
        <w:t>主要原因是：</w:t>
      </w:r>
      <w:r>
        <w:rPr>
          <w:rFonts w:hint="eastAsia" w:ascii="仿宋_GB2312" w:hAnsi="仿宋_GB2312" w:eastAsia="仿宋_GB2312"/>
          <w:kern w:val="2"/>
          <w:sz w:val="32"/>
          <w:szCs w:val="24"/>
          <w:lang w:val="en-US" w:eastAsia="zh-CN"/>
        </w:rPr>
        <w:t>2022年受疫情影响降低，各医疗项目陆续展开，全年诊疗人次提升，医疗</w:t>
      </w:r>
      <w:r>
        <w:rPr>
          <w:rFonts w:hint="eastAsia" w:ascii="仿宋_GB2312" w:hAnsi="仿宋_GB2312" w:eastAsia="仿宋_GB2312"/>
          <w:kern w:val="2"/>
          <w:sz w:val="32"/>
          <w:szCs w:val="24"/>
          <w:lang w:val="zh-CN" w:eastAsia="zh-CN"/>
        </w:rPr>
        <w:t>收支增加；</w:t>
      </w:r>
      <w:r>
        <w:rPr>
          <w:rFonts w:hint="eastAsia" w:ascii="仿宋_GB2312" w:hAnsi="仿宋_GB2312" w:eastAsia="仿宋_GB2312"/>
          <w:kern w:val="2"/>
          <w:sz w:val="32"/>
          <w:szCs w:val="24"/>
          <w:lang w:val="en-US" w:eastAsia="zh-CN"/>
        </w:rPr>
        <w:t>人员工资结构调整</w:t>
      </w:r>
      <w:r>
        <w:rPr>
          <w:rFonts w:hint="eastAsia" w:ascii="仿宋_GB2312" w:hAnsi="仿宋_GB2312" w:eastAsia="仿宋_GB2312"/>
          <w:kern w:val="2"/>
          <w:sz w:val="32"/>
          <w:szCs w:val="24"/>
          <w:lang w:val="zh-CN" w:eastAsia="zh-CN"/>
        </w:rPr>
        <w:t>，导致</w:t>
      </w:r>
      <w:r>
        <w:rPr>
          <w:rFonts w:hint="eastAsia" w:ascii="仿宋_GB2312" w:hAnsi="仿宋_GB2312" w:eastAsia="仿宋_GB2312"/>
          <w:kern w:val="2"/>
          <w:sz w:val="32"/>
          <w:szCs w:val="24"/>
          <w:lang w:val="en-US" w:eastAsia="zh-CN"/>
        </w:rPr>
        <w:t>人员经费增加</w:t>
      </w:r>
      <w:r>
        <w:rPr>
          <w:rFonts w:hint="eastAsia" w:ascii="仿宋_GB2312" w:hAnsi="仿宋_GB2312" w:eastAsia="仿宋_GB2312"/>
          <w:kern w:val="2"/>
          <w:sz w:val="32"/>
          <w:szCs w:val="24"/>
          <w:lang w:val="zh-CN" w:eastAsia="zh-CN"/>
        </w:rPr>
        <w:t>。</w:t>
      </w:r>
      <w:r>
        <w:rPr>
          <w:rFonts w:hint="eastAsia" w:ascii="仿宋_GB2312" w:hAnsi="仿宋_GB2312" w:eastAsia="仿宋_GB2312"/>
          <w:kern w:val="2"/>
          <w:sz w:val="32"/>
          <w:szCs w:val="24"/>
          <w:lang w:val="en-US" w:eastAsia="zh-CN"/>
        </w:rPr>
        <w:t>其中：</w:t>
      </w:r>
      <w:r>
        <w:rPr>
          <w:rFonts w:hint="eastAsia" w:ascii="仿宋_GB2312" w:hAnsi="仿宋_GB2312" w:eastAsia="仿宋_GB2312"/>
          <w:kern w:val="2"/>
          <w:sz w:val="32"/>
          <w:szCs w:val="24"/>
          <w:lang w:val="zh-CN" w:eastAsia="zh-CN"/>
        </w:rPr>
        <w:t>一般公共预算财政拨款收入27,562,772.76元，占47.22%；事业收入30,787,013.85元，占52.74%；其他收入25,813.51元，占0.04%。</w:t>
      </w:r>
    </w:p>
    <w:p>
      <w:pPr>
        <w:pStyle w:val="3"/>
        <w:keepNext/>
        <w:keepLines/>
        <w:spacing w:line="600" w:lineRule="exact"/>
        <w:ind w:firstLine="602"/>
        <w:rPr>
          <w:rFonts w:hint="eastAsia" w:ascii="黑体" w:hAnsi="黑体" w:eastAsia="黑体"/>
          <w:sz w:val="32"/>
          <w:szCs w:val="24"/>
          <w:lang w:val="en-US"/>
        </w:rPr>
      </w:pPr>
      <w:r>
        <w:rPr>
          <w:rFonts w:hint="eastAsia" w:ascii="黑体" w:hAnsi="黑体" w:eastAsia="黑体"/>
          <w:sz w:val="32"/>
          <w:szCs w:val="24"/>
          <w:lang w:val="zh-CN"/>
        </w:rPr>
        <w:t>三、支出</w:t>
      </w:r>
      <w:r>
        <w:rPr>
          <w:rFonts w:hint="eastAsia" w:ascii="黑体" w:hAnsi="黑体" w:eastAsia="黑体"/>
          <w:sz w:val="32"/>
          <w:szCs w:val="24"/>
          <w:lang w:val="en-US"/>
        </w:rPr>
        <w:t>决算情况说明</w:t>
      </w:r>
    </w:p>
    <w:p>
      <w:pPr>
        <w:spacing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2"/>
          <w:szCs w:val="24"/>
          <w:lang w:val="en-US" w:eastAsia="zh-CN"/>
        </w:rPr>
        <w:t>天津市滨海新区汉沽街社区卫生服务中心2022年度本年支出合计58,363,422.82元，与2021年度相比增加13,852,230.08元，</w:t>
      </w:r>
      <w:r>
        <w:rPr>
          <w:rFonts w:hint="eastAsia" w:ascii="仿宋_GB2312" w:hAnsi="仿宋_GB2312" w:eastAsia="仿宋_GB2312"/>
          <w:kern w:val="2"/>
          <w:sz w:val="32"/>
          <w:szCs w:val="24"/>
          <w:lang w:val="zh-CN" w:eastAsia="zh-CN"/>
        </w:rPr>
        <w:t>主要原因是：</w:t>
      </w:r>
      <w:r>
        <w:rPr>
          <w:rFonts w:hint="eastAsia" w:ascii="仿宋_GB2312" w:hAnsi="仿宋_GB2312" w:eastAsia="仿宋_GB2312"/>
          <w:kern w:val="2"/>
          <w:sz w:val="32"/>
          <w:szCs w:val="24"/>
          <w:lang w:val="en-US" w:eastAsia="zh-CN"/>
        </w:rPr>
        <w:t>2022年受疫情影响降低，</w:t>
      </w:r>
      <w:r>
        <w:rPr>
          <w:rFonts w:hint="eastAsia" w:ascii="仿宋_GB2312" w:hAnsi="仿宋_GB2312" w:eastAsia="仿宋_GB2312"/>
          <w:kern w:val="2"/>
          <w:sz w:val="32"/>
          <w:szCs w:val="24"/>
          <w:lang w:val="zh-CN" w:eastAsia="zh-CN"/>
        </w:rPr>
        <w:t>我中心医疗项目全面展开，增设口腔科、疼痛及呼吸门诊，增加国医堂诊疗服务项目，恢复检验、B超、放射等医技项目，全年诊疗人次16.04万人，较去年同期增加29.70%，从而医疗支出增加。</w:t>
      </w:r>
      <w:r>
        <w:rPr>
          <w:rFonts w:hint="eastAsia" w:ascii="仿宋_GB2312" w:hAnsi="仿宋_GB2312" w:eastAsia="仿宋_GB2312"/>
          <w:kern w:val="2"/>
          <w:sz w:val="32"/>
          <w:szCs w:val="24"/>
          <w:lang w:val="en-US" w:eastAsia="zh-CN"/>
        </w:rPr>
        <w:t>其中：</w:t>
      </w:r>
      <w:r>
        <w:rPr>
          <w:rFonts w:hint="eastAsia" w:ascii="仿宋_GB2312" w:hAnsi="仿宋_GB2312" w:eastAsia="仿宋_GB2312"/>
          <w:kern w:val="2"/>
          <w:sz w:val="32"/>
          <w:szCs w:val="24"/>
          <w:lang w:val="zh-CN" w:eastAsia="zh-CN"/>
        </w:rPr>
        <w:t>基本支出51,358,402.06元，占88.00%；项目支出7,005,020.76元，占12.00%。</w:t>
      </w:r>
    </w:p>
    <w:p>
      <w:pPr>
        <w:pStyle w:val="3"/>
        <w:keepNext/>
        <w:keepLines/>
        <w:spacing w:line="600" w:lineRule="exact"/>
        <w:ind w:firstLine="602"/>
        <w:rPr>
          <w:rFonts w:hint="eastAsia" w:ascii="黑体" w:hAnsi="黑体" w:eastAsia="黑体"/>
          <w:sz w:val="32"/>
          <w:szCs w:val="24"/>
          <w:lang w:val="zh-CN"/>
        </w:rPr>
      </w:pPr>
      <w:r>
        <w:rPr>
          <w:rFonts w:hint="eastAsia" w:ascii="黑体" w:hAnsi="黑体" w:eastAsia="黑体"/>
          <w:sz w:val="32"/>
          <w:szCs w:val="24"/>
          <w:lang w:val="zh-CN"/>
        </w:rPr>
        <w:t>四、财政拨款收支决算总体情况说明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天津市滨海新区汉沽街社区卫生服务中心2022年度财政拨款收入、支出决算总计</w:t>
      </w:r>
      <w:r>
        <w:rPr>
          <w:rFonts w:hint="eastAsia" w:ascii="仿宋_GB2312" w:hAnsi="仿宋_GB2312" w:eastAsia="仿宋_GB2312"/>
          <w:kern w:val="2"/>
          <w:sz w:val="32"/>
          <w:szCs w:val="24"/>
          <w:lang w:val="zh-CN" w:eastAsia="zh-CN"/>
        </w:rPr>
        <w:t>27,562,772.76</w:t>
      </w:r>
      <w:r>
        <w:rPr>
          <w:rFonts w:hint="eastAsia" w:ascii="仿宋_GB2312" w:hAnsi="仿宋_GB2312" w:eastAsia="仿宋_GB2312"/>
          <w:kern w:val="2"/>
          <w:sz w:val="32"/>
          <w:szCs w:val="24"/>
          <w:lang w:val="en-US" w:eastAsia="zh-CN"/>
        </w:rPr>
        <w:t>元，与2021年度相比，财政拨款收、支总计各增加3,057,811.42元，增长12.48%，</w:t>
      </w:r>
      <w:r>
        <w:rPr>
          <w:rFonts w:hint="eastAsia" w:ascii="仿宋_GB2312" w:hAnsi="仿宋_GB2312" w:eastAsia="仿宋_GB2312"/>
          <w:kern w:val="2"/>
          <w:sz w:val="32"/>
          <w:szCs w:val="24"/>
          <w:lang w:val="zh-CN" w:eastAsia="zh-CN"/>
        </w:rPr>
        <w:t>主要原因是：</w:t>
      </w:r>
      <w:r>
        <w:rPr>
          <w:rFonts w:hint="eastAsia" w:ascii="仿宋_GB2312" w:hAnsi="仿宋_GB2312" w:eastAsia="仿宋_GB2312"/>
          <w:kern w:val="2"/>
          <w:sz w:val="32"/>
          <w:szCs w:val="24"/>
          <w:lang w:val="en-US" w:eastAsia="zh-CN"/>
        </w:rPr>
        <w:t>人员工资结构调整</w:t>
      </w:r>
      <w:r>
        <w:rPr>
          <w:rFonts w:hint="eastAsia" w:ascii="仿宋_GB2312" w:hAnsi="仿宋_GB2312" w:eastAsia="仿宋_GB2312"/>
          <w:kern w:val="2"/>
          <w:sz w:val="32"/>
          <w:szCs w:val="24"/>
          <w:lang w:val="zh-CN" w:eastAsia="zh-CN"/>
        </w:rPr>
        <w:t>，导致</w:t>
      </w:r>
      <w:r>
        <w:rPr>
          <w:rFonts w:hint="eastAsia" w:ascii="仿宋_GB2312" w:hAnsi="仿宋_GB2312" w:eastAsia="仿宋_GB2312"/>
          <w:kern w:val="2"/>
          <w:sz w:val="32"/>
          <w:szCs w:val="24"/>
          <w:lang w:val="en-US" w:eastAsia="zh-CN"/>
        </w:rPr>
        <w:t>人员经费增加</w:t>
      </w:r>
      <w:r>
        <w:rPr>
          <w:rFonts w:hint="eastAsia" w:ascii="仿宋_GB2312" w:hAnsi="仿宋_GB2312" w:eastAsia="仿宋_GB2312"/>
          <w:kern w:val="2"/>
          <w:sz w:val="32"/>
          <w:szCs w:val="24"/>
          <w:lang w:val="zh-CN" w:eastAsia="zh-CN"/>
        </w:rPr>
        <w:t>。</w:t>
      </w:r>
    </w:p>
    <w:p>
      <w:pPr>
        <w:pStyle w:val="3"/>
        <w:keepNext/>
        <w:keepLines/>
        <w:spacing w:line="600" w:lineRule="exact"/>
        <w:ind w:firstLine="602"/>
        <w:rPr>
          <w:rFonts w:hint="eastAsia" w:ascii="黑体" w:hAnsi="黑体" w:eastAsia="黑体"/>
          <w:sz w:val="32"/>
          <w:szCs w:val="24"/>
          <w:lang w:val="en-US"/>
        </w:rPr>
      </w:pPr>
      <w:r>
        <w:rPr>
          <w:rFonts w:hint="eastAsia" w:ascii="黑体" w:hAnsi="黑体" w:eastAsia="黑体"/>
          <w:sz w:val="32"/>
          <w:szCs w:val="24"/>
          <w:lang w:val="en-US"/>
        </w:rPr>
        <w:t>五、一般公共预算财政拨款支出决算情况说明</w:t>
      </w:r>
    </w:p>
    <w:p>
      <w:pPr>
        <w:spacing w:line="600" w:lineRule="exact"/>
        <w:ind w:left="480"/>
        <w:rPr>
          <w:rFonts w:hint="eastAsia" w:ascii="楷体" w:hAnsi="楷体" w:eastAsia="楷体"/>
          <w:sz w:val="32"/>
          <w:szCs w:val="24"/>
          <w:lang w:val="en-US"/>
        </w:rPr>
      </w:pPr>
      <w:r>
        <w:rPr>
          <w:rFonts w:hint="eastAsia" w:ascii="楷体" w:hAnsi="楷体" w:eastAsia="楷体"/>
          <w:sz w:val="32"/>
          <w:szCs w:val="24"/>
          <w:lang w:val="en-US"/>
        </w:rPr>
        <w:t>（一）总体情况</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天津市滨海新区汉沽街社区卫生服务中心2022年度部门决算一般公共预算财政拨款支出</w:t>
      </w:r>
      <w:r>
        <w:rPr>
          <w:rFonts w:hint="eastAsia" w:ascii="仿宋_GB2312" w:hAnsi="仿宋_GB2312" w:eastAsia="仿宋_GB2312"/>
          <w:kern w:val="2"/>
          <w:sz w:val="32"/>
          <w:szCs w:val="24"/>
          <w:lang w:val="zh-CN" w:eastAsia="zh-CN"/>
        </w:rPr>
        <w:t>合</w:t>
      </w:r>
      <w:r>
        <w:rPr>
          <w:rFonts w:hint="eastAsia" w:ascii="仿宋_GB2312" w:hAnsi="仿宋_GB2312" w:eastAsia="仿宋_GB2312"/>
          <w:kern w:val="2"/>
          <w:sz w:val="32"/>
          <w:szCs w:val="24"/>
          <w:lang w:val="en-US" w:eastAsia="zh-CN"/>
        </w:rPr>
        <w:t>计27,562,772.76元，占本年支出合计的47.23%，与2021年度相比，增加3,057,811.42元，增长12.48%，</w:t>
      </w:r>
      <w:r>
        <w:rPr>
          <w:rFonts w:hint="eastAsia" w:ascii="仿宋_GB2312" w:hAnsi="仿宋_GB2312" w:eastAsia="仿宋_GB2312"/>
          <w:kern w:val="2"/>
          <w:sz w:val="32"/>
          <w:szCs w:val="24"/>
          <w:lang w:val="zh-CN" w:eastAsia="zh-CN"/>
        </w:rPr>
        <w:t>主要原因是：</w:t>
      </w:r>
      <w:r>
        <w:rPr>
          <w:rFonts w:hint="eastAsia" w:ascii="仿宋_GB2312" w:hAnsi="仿宋_GB2312" w:eastAsia="仿宋_GB2312"/>
          <w:kern w:val="2"/>
          <w:sz w:val="32"/>
          <w:szCs w:val="24"/>
          <w:lang w:val="en-US" w:eastAsia="zh-CN"/>
        </w:rPr>
        <w:t>人员工资结构调整</w:t>
      </w:r>
      <w:r>
        <w:rPr>
          <w:rFonts w:hint="eastAsia" w:ascii="仿宋_GB2312" w:hAnsi="仿宋_GB2312" w:eastAsia="仿宋_GB2312"/>
          <w:kern w:val="2"/>
          <w:sz w:val="32"/>
          <w:szCs w:val="24"/>
          <w:lang w:val="zh-CN" w:eastAsia="zh-CN"/>
        </w:rPr>
        <w:t>，导致</w:t>
      </w:r>
      <w:r>
        <w:rPr>
          <w:rFonts w:hint="eastAsia" w:ascii="仿宋_GB2312" w:hAnsi="仿宋_GB2312" w:eastAsia="仿宋_GB2312"/>
          <w:kern w:val="2"/>
          <w:sz w:val="32"/>
          <w:szCs w:val="24"/>
          <w:lang w:val="en-US" w:eastAsia="zh-CN"/>
        </w:rPr>
        <w:t>人员经费增加</w:t>
      </w:r>
      <w:r>
        <w:rPr>
          <w:rFonts w:hint="eastAsia" w:ascii="仿宋_GB2312" w:hAnsi="仿宋_GB2312" w:eastAsia="仿宋_GB2312"/>
          <w:kern w:val="2"/>
          <w:sz w:val="32"/>
          <w:szCs w:val="24"/>
          <w:lang w:val="zh-CN" w:eastAsia="zh-CN"/>
        </w:rPr>
        <w:t>。</w:t>
      </w:r>
    </w:p>
    <w:p>
      <w:pPr>
        <w:spacing w:line="600" w:lineRule="exact"/>
        <w:ind w:left="480"/>
        <w:rPr>
          <w:rFonts w:hint="eastAsia" w:ascii="楷体" w:hAnsi="楷体" w:eastAsia="楷体"/>
          <w:sz w:val="32"/>
          <w:szCs w:val="24"/>
          <w:lang w:val="en-US"/>
        </w:rPr>
      </w:pPr>
      <w:r>
        <w:rPr>
          <w:rFonts w:hint="eastAsia" w:ascii="楷体" w:hAnsi="楷体" w:eastAsia="楷体"/>
          <w:sz w:val="32"/>
          <w:szCs w:val="24"/>
          <w:lang w:val="en-US"/>
        </w:rPr>
        <w:t>（二）</w:t>
      </w:r>
      <w:r>
        <w:rPr>
          <w:rFonts w:hint="eastAsia" w:ascii="楷体" w:hAnsi="楷体" w:eastAsia="楷体"/>
          <w:sz w:val="32"/>
          <w:szCs w:val="24"/>
          <w:lang w:val="zh-CN"/>
        </w:rPr>
        <w:t>支出结构</w:t>
      </w:r>
      <w:r>
        <w:rPr>
          <w:rFonts w:hint="eastAsia" w:ascii="楷体" w:hAnsi="楷体" w:eastAsia="楷体"/>
          <w:sz w:val="32"/>
          <w:szCs w:val="24"/>
          <w:lang w:val="en-US"/>
        </w:rPr>
        <w:t>情况</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2022年度一般公共预算财政拨款支出27,562,772.76元，主要用于以下方面：</w:t>
      </w:r>
      <w:r>
        <w:rPr>
          <w:rFonts w:hint="eastAsia" w:ascii="仿宋_GB2312" w:hAnsi="仿宋_GB2312" w:eastAsia="仿宋_GB2312"/>
          <w:kern w:val="2"/>
          <w:sz w:val="32"/>
          <w:szCs w:val="24"/>
          <w:lang w:val="zh-CN" w:eastAsia="zh-CN"/>
        </w:rPr>
        <w:t>卫生健康支出27,562,772.76元，占100.00%。</w:t>
      </w:r>
    </w:p>
    <w:p>
      <w:pPr>
        <w:spacing w:line="600" w:lineRule="exact"/>
        <w:ind w:left="480"/>
        <w:rPr>
          <w:rFonts w:hint="eastAsia" w:ascii="楷体" w:hAnsi="楷体" w:eastAsia="楷体"/>
          <w:sz w:val="32"/>
          <w:szCs w:val="24"/>
          <w:lang w:val="en-US"/>
        </w:rPr>
      </w:pPr>
      <w:r>
        <w:rPr>
          <w:rFonts w:hint="eastAsia" w:ascii="楷体" w:hAnsi="楷体" w:eastAsia="楷体"/>
          <w:sz w:val="32"/>
          <w:szCs w:val="24"/>
          <w:lang w:val="en-US"/>
        </w:rPr>
        <w:t>（三）具体情况</w:t>
      </w:r>
    </w:p>
    <w:p>
      <w:pPr>
        <w:spacing w:line="580" w:lineRule="exact"/>
        <w:ind w:firstLine="60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2022年度一般公共预算财政拨款支出年初预算为18,390,600.00元，支出决算为27,562,772.76元，完成年初预算的149.87%。其中：</w:t>
      </w:r>
    </w:p>
    <w:p>
      <w:pPr>
        <w:spacing w:line="580" w:lineRule="exact"/>
        <w:ind w:firstLine="60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1. 卫生健康支出（类）基层医疗卫生机构（款）城市社区卫生机构（项）年初预算为18390600.00元，支出决算为21667752.00元，完成年初预算的117.82%，决算数大于年初预算数的主要原因是本年度追加的人员支出及基本药物制度项目。</w:t>
      </w:r>
    </w:p>
    <w:p>
      <w:pPr>
        <w:spacing w:line="580" w:lineRule="exact"/>
        <w:ind w:firstLine="60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2.卫生健康支出（类）公共卫生（款）基本公共卫生服务（项）年初预算为0.00元，追加预算为5808356.76元，支出决算为5808356.76元，完成追加预算的100%，决算数大于年初预算数的主要原因是追加基本公共卫生服务预算。</w:t>
      </w:r>
    </w:p>
    <w:p>
      <w:pPr>
        <w:spacing w:line="580" w:lineRule="exact"/>
        <w:ind w:firstLine="60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3.卫生健康支出（类）公共卫生（款）重大公共卫生服务（项）年初预算为0.00元，追加预算为69499.00元，支出决算为69499.00元，完成追加预算的100%，决算数大于年初预算数的主要原因是追加艾滋病防治、精神卫生等项目经费。</w:t>
      </w:r>
    </w:p>
    <w:p>
      <w:pPr>
        <w:spacing w:line="580" w:lineRule="exact"/>
        <w:ind w:firstLine="600"/>
        <w:jc w:val="both"/>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4.卫生健康支出（类）公共卫生（款）其他公共卫生支出（项）年初预算为0.00元，追加预算为17165.00元，支出决算为17165.00元，完成追加预算的100%，决算数大于年初预算数的主要原因是追加儿童先天性疾病筛查与救助项目经费。</w:t>
      </w:r>
    </w:p>
    <w:p>
      <w:pPr>
        <w:pStyle w:val="3"/>
        <w:keepNext/>
        <w:keepLines/>
        <w:spacing w:line="600" w:lineRule="exact"/>
        <w:ind w:firstLine="602"/>
        <w:rPr>
          <w:rFonts w:hint="eastAsia" w:ascii="黑体" w:hAnsi="黑体" w:eastAsia="黑体"/>
          <w:sz w:val="32"/>
          <w:szCs w:val="24"/>
          <w:lang w:val="en-US"/>
        </w:rPr>
      </w:pPr>
      <w:r>
        <w:rPr>
          <w:rFonts w:hint="eastAsia" w:ascii="黑体" w:hAnsi="黑体" w:eastAsia="黑体"/>
          <w:sz w:val="32"/>
          <w:szCs w:val="24"/>
          <w:lang w:val="en-US"/>
        </w:rPr>
        <w:t>六、一般公共预算财政拨款基本支出决算情况说明</w:t>
      </w:r>
    </w:p>
    <w:p>
      <w:pPr>
        <w:spacing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2"/>
          <w:szCs w:val="24"/>
          <w:lang w:val="en-US" w:eastAsia="zh-CN"/>
        </w:rPr>
        <w:t>天津市滨海新区汉沽街社区卫生服务中心2022年度部门决算一般公共预算财政拨款基本支出合计20,557,752.00元，与2021年度相比减少3,800,093.70元，主要原因是</w:t>
      </w:r>
      <w:r>
        <w:rPr>
          <w:rFonts w:hint="eastAsia" w:ascii="仿宋_GB2312" w:hAnsi="仿宋_GB2312" w:eastAsia="仿宋_GB2312"/>
          <w:kern w:val="2"/>
          <w:sz w:val="32"/>
          <w:szCs w:val="24"/>
          <w:lang w:val="zh-CN" w:eastAsia="zh-CN"/>
        </w:rPr>
        <w:t>：</w:t>
      </w:r>
      <w:r>
        <w:rPr>
          <w:rFonts w:hint="eastAsia" w:ascii="仿宋_GB2312" w:hAnsi="仿宋_GB2312" w:eastAsia="仿宋_GB2312"/>
          <w:kern w:val="2"/>
          <w:sz w:val="32"/>
          <w:szCs w:val="24"/>
          <w:lang w:val="en-US" w:eastAsia="zh-CN"/>
        </w:rPr>
        <w:t>2</w:t>
      </w:r>
      <w:r>
        <w:rPr>
          <w:rFonts w:hint="eastAsia" w:ascii="仿宋_GB2312" w:hAnsi="仿宋_GB2312" w:eastAsia="仿宋_GB2312"/>
          <w:kern w:val="2"/>
          <w:sz w:val="32"/>
          <w:szCs w:val="24"/>
          <w:lang w:val="en-US" w:eastAsia="zh-CN"/>
        </w:rPr>
        <w:t>022年基本公共卫生支出由基本支出转为项目支出，导致经费减</w:t>
      </w:r>
      <w:bookmarkStart w:id="0" w:name="_GoBack"/>
      <w:bookmarkEnd w:id="0"/>
      <w:r>
        <w:rPr>
          <w:rFonts w:hint="eastAsia" w:ascii="仿宋_GB2312" w:hAnsi="仿宋_GB2312" w:eastAsia="仿宋_GB2312"/>
          <w:kern w:val="2"/>
          <w:sz w:val="32"/>
          <w:szCs w:val="24"/>
          <w:lang w:val="en-US" w:eastAsia="zh-CN"/>
        </w:rPr>
        <w:t>少。其中：人员经费19,960,952.00元，主要包括基本工资、津贴补贴、绩效工资、机关事业单位基本养老保险缴费、职业年金缴费、职工基本医疗保险缴费、其他社会保障缴费、住房公积金、其他工资福利支出、离休费、退休费、抚恤金、奖励金；公用经费596,800.00元，主要包括水费、电费、邮电费、物业管理费、工会经费、福利费</w:t>
      </w:r>
      <w:r>
        <w:rPr>
          <w:rFonts w:hint="eastAsia" w:ascii="仿宋_GB2312" w:hAnsi="仿宋_GB2312" w:eastAsia="仿宋_GB2312"/>
          <w:sz w:val="30"/>
          <w:szCs w:val="24"/>
          <w:lang w:val="en-US"/>
        </w:rPr>
        <w:t>。</w:t>
      </w:r>
    </w:p>
    <w:p>
      <w:pPr>
        <w:pStyle w:val="3"/>
        <w:keepNext/>
        <w:keepLines/>
        <w:spacing w:line="600" w:lineRule="exact"/>
        <w:ind w:firstLine="602"/>
        <w:rPr>
          <w:rFonts w:hint="eastAsia" w:ascii="黑体" w:hAnsi="黑体" w:eastAsia="黑体"/>
          <w:sz w:val="32"/>
          <w:szCs w:val="24"/>
          <w:lang w:val="en-US"/>
        </w:rPr>
      </w:pPr>
      <w:r>
        <w:rPr>
          <w:rFonts w:hint="eastAsia" w:ascii="黑体" w:hAnsi="黑体" w:eastAsia="黑体"/>
          <w:sz w:val="32"/>
          <w:szCs w:val="24"/>
          <w:lang w:val="en-US"/>
        </w:rPr>
        <w:t>七、政府性基金预算财政拨款收支决算情况</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天津市滨海新区汉沽街社区卫生服务中心2022年度无政府性基金预算财政拨款收入、支出和结转结余。</w:t>
      </w:r>
    </w:p>
    <w:p>
      <w:pPr>
        <w:spacing w:line="600" w:lineRule="exact"/>
        <w:ind w:firstLine="600"/>
        <w:rPr>
          <w:rFonts w:hint="eastAsia" w:ascii="黑体" w:hAnsi="黑体" w:eastAsia="黑体"/>
          <w:sz w:val="32"/>
          <w:szCs w:val="24"/>
          <w:lang w:val="en-US"/>
        </w:rPr>
      </w:pPr>
      <w:r>
        <w:rPr>
          <w:rFonts w:hint="eastAsia" w:ascii="黑体" w:hAnsi="黑体" w:eastAsia="黑体"/>
          <w:sz w:val="32"/>
          <w:szCs w:val="24"/>
          <w:lang w:val="en-US"/>
        </w:rPr>
        <w:t>八、国有资本经营预算财政拨款收支决算情况说明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zh-CN" w:eastAsia="zh-CN"/>
        </w:rPr>
        <w:t>天津市</w:t>
      </w:r>
      <w:r>
        <w:rPr>
          <w:rFonts w:hint="eastAsia" w:ascii="仿宋_GB2312" w:hAnsi="仿宋_GB2312" w:eastAsia="仿宋_GB2312"/>
          <w:kern w:val="2"/>
          <w:sz w:val="32"/>
          <w:szCs w:val="24"/>
          <w:lang w:val="en-US" w:eastAsia="zh-CN"/>
        </w:rPr>
        <w:t>滨海新区汉沽街社区卫生服务中心</w:t>
      </w:r>
      <w:r>
        <w:rPr>
          <w:rFonts w:hint="eastAsia" w:ascii="仿宋_GB2312" w:hAnsi="仿宋_GB2312" w:eastAsia="仿宋_GB2312"/>
          <w:kern w:val="2"/>
          <w:sz w:val="32"/>
          <w:szCs w:val="24"/>
          <w:lang w:val="zh-CN" w:eastAsia="zh-CN"/>
        </w:rPr>
        <w:t>2022年度无国有资本经营预算财政拨款收入、支出和结转结余。</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sz w:val="32"/>
          <w:szCs w:val="24"/>
          <w:lang w:val="en-US"/>
        </w:rPr>
        <w:t>九、一般公共预算财政拨款“三公”经费</w:t>
      </w:r>
      <w:r>
        <w:rPr>
          <w:rFonts w:hint="eastAsia" w:ascii="黑体" w:hAnsi="黑体" w:eastAsia="黑体"/>
          <w:sz w:val="32"/>
          <w:szCs w:val="24"/>
          <w:lang w:val="zh-CN"/>
        </w:rPr>
        <w:t>支出决算</w:t>
      </w:r>
      <w:r>
        <w:rPr>
          <w:rFonts w:hint="eastAsia" w:ascii="黑体" w:hAnsi="黑体" w:eastAsia="黑体"/>
          <w:sz w:val="32"/>
          <w:szCs w:val="24"/>
          <w:lang w:val="en-US"/>
        </w:rPr>
        <w:t>情况</w:t>
      </w:r>
    </w:p>
    <w:p>
      <w:pPr>
        <w:spacing w:line="600" w:lineRule="exact"/>
        <w:ind w:left="480"/>
        <w:rPr>
          <w:rFonts w:hint="eastAsia" w:ascii="楷体" w:hAnsi="楷体" w:eastAsia="楷体"/>
          <w:sz w:val="32"/>
          <w:szCs w:val="24"/>
          <w:lang w:val="en-US"/>
        </w:rPr>
      </w:pPr>
      <w:r>
        <w:rPr>
          <w:rFonts w:hint="eastAsia" w:ascii="楷体" w:hAnsi="楷体" w:eastAsia="楷体"/>
          <w:sz w:val="32"/>
          <w:szCs w:val="24"/>
          <w:lang w:val="en-US"/>
        </w:rPr>
        <w:t>（一）总体情况</w:t>
      </w:r>
    </w:p>
    <w:p>
      <w:pPr>
        <w:spacing w:line="580" w:lineRule="exact"/>
        <w:ind w:firstLine="600"/>
        <w:rPr>
          <w:rFonts w:hint="eastAsia" w:ascii="仿宋_GB2312" w:hAnsi="仿宋_GB2312" w:eastAsia="仿宋_GB2312"/>
          <w:kern w:val="2"/>
          <w:sz w:val="32"/>
          <w:szCs w:val="24"/>
          <w:lang w:val="en-US" w:eastAsia="zh-CN"/>
        </w:rPr>
      </w:pPr>
      <w:r>
        <w:rPr>
          <w:rFonts w:hint="default" w:ascii="仿宋_GB2312" w:hAnsi="仿宋_GB2312" w:eastAsia="仿宋_GB2312"/>
          <w:kern w:val="2"/>
          <w:sz w:val="32"/>
          <w:szCs w:val="24"/>
          <w:lang w:val="zh-CN" w:eastAsia="zh-CN"/>
        </w:rPr>
        <w:t>2022</w:t>
      </w:r>
      <w:r>
        <w:rPr>
          <w:rFonts w:hint="eastAsia" w:ascii="仿宋_GB2312" w:hAnsi="仿宋_GB2312" w:eastAsia="仿宋_GB2312"/>
          <w:kern w:val="2"/>
          <w:sz w:val="32"/>
          <w:szCs w:val="24"/>
          <w:lang w:val="zh-CN" w:eastAsia="zh-CN"/>
        </w:rPr>
        <w:t>年一般公共预算财政拨款“三公”经费预算0元，支出决算0.00元，与2022年预算相比持平；较上年持平。决算数与预算数持平的主要原因是：本年度未用一般公共预算列支“三公”经费。</w:t>
      </w:r>
    </w:p>
    <w:p>
      <w:pPr>
        <w:spacing w:line="600" w:lineRule="exact"/>
        <w:ind w:left="480"/>
        <w:rPr>
          <w:rFonts w:hint="eastAsia" w:ascii="楷体" w:hAnsi="楷体" w:eastAsia="楷体"/>
          <w:sz w:val="32"/>
          <w:szCs w:val="24"/>
          <w:lang w:val="en-US"/>
        </w:rPr>
      </w:pPr>
      <w:r>
        <w:rPr>
          <w:rFonts w:hint="eastAsia" w:ascii="楷体" w:hAnsi="楷体" w:eastAsia="楷体"/>
          <w:sz w:val="32"/>
          <w:szCs w:val="24"/>
          <w:lang w:val="en-US"/>
        </w:rPr>
        <w:t>（二）具体情况</w:t>
      </w:r>
    </w:p>
    <w:p>
      <w:pPr>
        <w:spacing w:line="580" w:lineRule="exact"/>
        <w:ind w:firstLine="600"/>
        <w:rPr>
          <w:rFonts w:hint="default" w:ascii="仿宋_GB2312" w:hAnsi="仿宋_GB2312" w:eastAsia="仿宋_GB2312"/>
          <w:kern w:val="2"/>
          <w:sz w:val="32"/>
          <w:szCs w:val="24"/>
          <w:lang w:val="zh-CN" w:eastAsia="zh-CN"/>
        </w:rPr>
      </w:pPr>
      <w:r>
        <w:rPr>
          <w:rFonts w:hint="eastAsia" w:ascii="仿宋_GB2312" w:hAnsi="仿宋_GB2312" w:eastAsia="仿宋_GB2312"/>
          <w:kern w:val="2"/>
          <w:sz w:val="32"/>
          <w:szCs w:val="24"/>
          <w:lang w:val="zh-CN" w:eastAsia="zh-CN"/>
        </w:rPr>
        <w:t>1.因公出国（境）费预算0元，支出决算0.00元，与预算相比持平；较上年持平。决算数与预算数持平的主要原因是：本年度未用一般公共预算列支因公出国（境）费。2022年本单位组织的出国团组0个，出国0人次。</w:t>
      </w:r>
    </w:p>
    <w:p>
      <w:pPr>
        <w:spacing w:line="580" w:lineRule="exact"/>
        <w:ind w:firstLine="600"/>
        <w:rPr>
          <w:rFonts w:hint="default" w:ascii="仿宋_GB2312" w:hAnsi="仿宋_GB2312" w:eastAsia="仿宋_GB2312"/>
          <w:kern w:val="2"/>
          <w:sz w:val="32"/>
          <w:szCs w:val="24"/>
          <w:lang w:val="zh-CN" w:eastAsia="zh-CN"/>
        </w:rPr>
      </w:pPr>
      <w:r>
        <w:rPr>
          <w:rFonts w:hint="default" w:ascii="仿宋_GB2312" w:hAnsi="仿宋_GB2312" w:eastAsia="仿宋_GB2312"/>
          <w:kern w:val="2"/>
          <w:sz w:val="32"/>
          <w:szCs w:val="24"/>
          <w:lang w:val="zh-CN" w:eastAsia="zh-CN"/>
        </w:rPr>
        <w:t>2.</w:t>
      </w:r>
      <w:r>
        <w:rPr>
          <w:rFonts w:hint="eastAsia" w:ascii="仿宋_GB2312" w:hAnsi="仿宋_GB2312" w:eastAsia="仿宋_GB2312"/>
          <w:kern w:val="2"/>
          <w:sz w:val="32"/>
          <w:szCs w:val="24"/>
          <w:lang w:val="zh-CN" w:eastAsia="zh-CN"/>
        </w:rPr>
        <w:t>公务用车购置及运行维护费预算0元，支出决算0.00元，与预算相比持平；较上年持平。其中：</w:t>
      </w:r>
    </w:p>
    <w:p>
      <w:pPr>
        <w:spacing w:line="580" w:lineRule="exact"/>
        <w:ind w:firstLine="600"/>
        <w:rPr>
          <w:rFonts w:hint="default" w:ascii="仿宋_GB2312" w:hAnsi="仿宋_GB2312" w:eastAsia="仿宋_GB2312"/>
          <w:kern w:val="2"/>
          <w:sz w:val="32"/>
          <w:szCs w:val="24"/>
          <w:lang w:val="zh-CN" w:eastAsia="zh-CN"/>
        </w:rPr>
      </w:pPr>
      <w:r>
        <w:rPr>
          <w:rFonts w:hint="eastAsia" w:ascii="仿宋_GB2312" w:hAnsi="仿宋_GB2312" w:eastAsia="仿宋_GB2312"/>
          <w:kern w:val="2"/>
          <w:sz w:val="32"/>
          <w:szCs w:val="24"/>
          <w:lang w:val="zh-CN" w:eastAsia="zh-CN"/>
        </w:rPr>
        <w:t>公务用车运行维护费预算0元，支出决算0.00元，与预算相比持平；较上年持平。决算数与预算数持平的主要原因是：本年度未用一般公共预算列支公务用车运行维护费。截至2022年12月31日，使用一般公共预算财政拨款开支运行维护费的公务用车保有量为0辆。</w:t>
      </w:r>
    </w:p>
    <w:p>
      <w:pPr>
        <w:spacing w:line="580" w:lineRule="exact"/>
        <w:ind w:firstLine="600"/>
        <w:rPr>
          <w:rFonts w:hint="default" w:ascii="仿宋_GB2312" w:hAnsi="仿宋_GB2312" w:eastAsia="仿宋_GB2312"/>
          <w:kern w:val="2"/>
          <w:sz w:val="32"/>
          <w:szCs w:val="24"/>
          <w:lang w:val="zh-CN" w:eastAsia="zh-CN"/>
        </w:rPr>
      </w:pPr>
      <w:r>
        <w:rPr>
          <w:rFonts w:hint="eastAsia" w:ascii="仿宋_GB2312" w:hAnsi="仿宋_GB2312" w:eastAsia="仿宋_GB2312"/>
          <w:kern w:val="2"/>
          <w:sz w:val="32"/>
          <w:szCs w:val="24"/>
          <w:lang w:val="zh-CN" w:eastAsia="zh-CN"/>
        </w:rPr>
        <w:t>公务用车购置费预算0元，支出决算0.00元，与预算相比持平；较上年持平。决算数与预算数持平的主要原因是：本年度未用一般公共预算列支公务用车购置费。2022年购置公务用车0辆。</w:t>
      </w:r>
    </w:p>
    <w:p>
      <w:pPr>
        <w:spacing w:line="580" w:lineRule="exact"/>
        <w:ind w:firstLine="600"/>
        <w:rPr>
          <w:rFonts w:hint="eastAsia" w:ascii="仿宋_GB2312" w:hAnsi="仿宋_GB2312" w:eastAsia="仿宋_GB2312"/>
          <w:kern w:val="2"/>
          <w:sz w:val="32"/>
          <w:szCs w:val="24"/>
          <w:lang w:val="zh-CN" w:eastAsia="zh-CN"/>
        </w:rPr>
      </w:pPr>
      <w:r>
        <w:rPr>
          <w:rFonts w:hint="eastAsia" w:ascii="仿宋_GB2312" w:hAnsi="仿宋_GB2312" w:eastAsia="仿宋_GB2312"/>
          <w:kern w:val="2"/>
          <w:sz w:val="32"/>
          <w:szCs w:val="24"/>
          <w:lang w:val="en-US" w:eastAsia="zh-CN"/>
        </w:rPr>
        <w:t>3.</w:t>
      </w:r>
      <w:r>
        <w:rPr>
          <w:rFonts w:hint="eastAsia" w:ascii="仿宋_GB2312" w:hAnsi="仿宋_GB2312" w:eastAsia="仿宋_GB2312"/>
          <w:kern w:val="2"/>
          <w:sz w:val="32"/>
          <w:szCs w:val="24"/>
          <w:lang w:val="zh-CN" w:eastAsia="zh-CN"/>
        </w:rPr>
        <w:t>公务接待费预算0元，支出决算0.00元，预算相比持平；较上年持平。决算数与预算数持平的主要原因是：本年度未用一般公共预算列支公务接待费。2022年本单位国内公务接待0批次，0人次；其中，外事接待0批次，0人次。</w:t>
      </w:r>
    </w:p>
    <w:p>
      <w:pPr>
        <w:numPr>
          <w:ilvl w:val="0"/>
          <w:numId w:val="1"/>
        </w:numPr>
        <w:spacing w:line="600" w:lineRule="exact"/>
        <w:ind w:firstLine="640" w:firstLineChars="200"/>
        <w:rPr>
          <w:rFonts w:hint="eastAsia" w:ascii="黑体" w:hAnsi="黑体" w:eastAsia="黑体"/>
          <w:sz w:val="32"/>
          <w:szCs w:val="24"/>
          <w:lang w:val="en-US"/>
        </w:rPr>
      </w:pPr>
      <w:r>
        <w:rPr>
          <w:rFonts w:hint="eastAsia" w:ascii="黑体" w:hAnsi="黑体" w:eastAsia="黑体"/>
          <w:sz w:val="32"/>
          <w:szCs w:val="24"/>
          <w:lang w:val="en-US"/>
        </w:rPr>
        <w:t>机关运行经费支出情况说明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天津市滨海新区汉沽街社区卫生服务中心2022年度无机关运行经费。</w:t>
      </w:r>
    </w:p>
    <w:p>
      <w:pPr>
        <w:numPr>
          <w:ilvl w:val="0"/>
          <w:numId w:val="1"/>
        </w:numPr>
        <w:spacing w:line="600" w:lineRule="exact"/>
        <w:ind w:left="0" w:leftChars="0" w:firstLine="640" w:firstLineChars="200"/>
        <w:rPr>
          <w:rFonts w:hint="eastAsia" w:ascii="黑体" w:hAnsi="黑体" w:eastAsia="黑体"/>
          <w:sz w:val="32"/>
          <w:szCs w:val="24"/>
          <w:lang w:val="en-US"/>
        </w:rPr>
      </w:pPr>
      <w:r>
        <w:rPr>
          <w:rFonts w:hint="eastAsia" w:ascii="黑体" w:hAnsi="黑体" w:eastAsia="黑体"/>
          <w:sz w:val="32"/>
          <w:szCs w:val="24"/>
          <w:lang w:val="en-US"/>
        </w:rPr>
        <w:t>政府采购支出情况说明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政府采购支出总额27,793.40元，其中：政府采购货物支出27,793.40元、政府采购工程支出0.00元、政府采购服务支出0.00元。授予中小企业合同金额27,793.40元，占政府采购支出总额的100.00%，其中：授予小微企业合同金额27,793.40元，占政府采购支出总额的100.00%；货物采购授予中小企业合同金额占货物支出金额的0 %，工程采购授予中小企业合同金额占工程支出金额的0 %，服务采购授予中小企业合同金额占服务支出金额的0 %。</w:t>
      </w:r>
    </w:p>
    <w:p>
      <w:pPr>
        <w:spacing w:line="600" w:lineRule="exact"/>
        <w:ind w:firstLine="600"/>
        <w:rPr>
          <w:rFonts w:hint="eastAsia" w:ascii="黑体" w:hAnsi="黑体" w:eastAsia="黑体"/>
          <w:b/>
          <w:color w:val="auto"/>
          <w:sz w:val="30"/>
          <w:szCs w:val="24"/>
          <w:lang w:val="en-US"/>
        </w:rPr>
      </w:pPr>
      <w:r>
        <w:rPr>
          <w:rFonts w:hint="eastAsia" w:ascii="黑体" w:hAnsi="黑体" w:eastAsia="黑体"/>
          <w:sz w:val="32"/>
          <w:szCs w:val="24"/>
          <w:lang w:val="zh-CN"/>
        </w:rPr>
        <w:t>十二、</w:t>
      </w:r>
      <w:r>
        <w:rPr>
          <w:rFonts w:hint="eastAsia" w:ascii="黑体" w:hAnsi="黑体" w:eastAsia="黑体"/>
          <w:sz w:val="32"/>
          <w:szCs w:val="24"/>
          <w:lang w:val="en-US"/>
        </w:rPr>
        <w:t>国有资产占有使用情况说明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天津市滨海新区汉沽街社区卫生服务中心2022年度无国有资产占有使用情况。</w:t>
      </w:r>
    </w:p>
    <w:p>
      <w:pPr>
        <w:spacing w:line="600" w:lineRule="exact"/>
        <w:ind w:firstLine="600"/>
        <w:rPr>
          <w:rFonts w:hint="eastAsia" w:ascii="黑体" w:hAnsi="黑体" w:eastAsia="黑体"/>
          <w:sz w:val="32"/>
          <w:szCs w:val="24"/>
          <w:lang w:val="en-US"/>
        </w:rPr>
      </w:pPr>
      <w:r>
        <w:rPr>
          <w:rFonts w:hint="eastAsia" w:ascii="黑体" w:hAnsi="黑体" w:eastAsia="黑体"/>
          <w:sz w:val="32"/>
          <w:szCs w:val="24"/>
          <w:lang w:val="zh-CN"/>
        </w:rPr>
        <w:t>十三、</w:t>
      </w:r>
      <w:r>
        <w:rPr>
          <w:rFonts w:hint="eastAsia" w:ascii="黑体" w:hAnsi="黑体" w:eastAsia="黑体"/>
          <w:sz w:val="32"/>
          <w:szCs w:val="24"/>
          <w:lang w:val="en-US"/>
        </w:rPr>
        <w:t>预算绩效情况说明</w:t>
      </w:r>
    </w:p>
    <w:p>
      <w:pPr>
        <w:spacing w:line="580" w:lineRule="exact"/>
        <w:ind w:firstLine="600"/>
        <w:rPr>
          <w:rFonts w:hint="eastAsia"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根据预算绩效管理要求，天津市滨海新区汉沽街社区卫生服务中心2022年度已对12个项目开展绩效自评，涉及金额                  7005100.00 元，自评结果已随部门决算一并公开。</w:t>
      </w:r>
    </w:p>
    <w:p>
      <w:pPr>
        <w:spacing w:line="600" w:lineRule="exact"/>
        <w:ind w:firstLine="600"/>
        <w:rPr>
          <w:rFonts w:hint="eastAsia" w:ascii="黑体" w:hAnsi="黑体" w:eastAsia="黑体"/>
          <w:b/>
          <w:color w:val="auto"/>
          <w:sz w:val="30"/>
          <w:szCs w:val="24"/>
          <w:lang w:val="en-US"/>
        </w:rPr>
      </w:pPr>
      <w:r>
        <w:rPr>
          <w:rFonts w:hint="eastAsia" w:ascii="黑体" w:hAnsi="黑体" w:eastAsia="黑体"/>
          <w:sz w:val="32"/>
          <w:szCs w:val="24"/>
          <w:lang w:val="zh-CN"/>
        </w:rPr>
        <w:t>十四、</w:t>
      </w:r>
      <w:r>
        <w:rPr>
          <w:rFonts w:hint="eastAsia" w:ascii="黑体" w:hAnsi="黑体" w:eastAsia="黑体"/>
          <w:sz w:val="32"/>
          <w:szCs w:val="24"/>
          <w:lang w:val="en-US"/>
        </w:rPr>
        <w:t>教育、医疗卫生、社会保障和就业、住房保障、涉农补贴等民生支出情况说明</w:t>
      </w:r>
    </w:p>
    <w:p>
      <w:pPr>
        <w:spacing w:line="580" w:lineRule="exact"/>
        <w:ind w:firstLine="600"/>
        <w:rPr>
          <w:rFonts w:hint="default" w:ascii="仿宋_GB2312" w:hAnsi="仿宋_GB2312" w:eastAsia="仿宋_GB2312"/>
          <w:kern w:val="2"/>
          <w:sz w:val="32"/>
          <w:szCs w:val="24"/>
          <w:lang w:val="en-US" w:eastAsia="zh-CN"/>
        </w:rPr>
      </w:pPr>
      <w:r>
        <w:rPr>
          <w:rFonts w:hint="eastAsia" w:ascii="仿宋_GB2312" w:hAnsi="仿宋_GB2312" w:eastAsia="仿宋_GB2312"/>
          <w:kern w:val="2"/>
          <w:sz w:val="32"/>
          <w:szCs w:val="24"/>
          <w:lang w:val="en-US" w:eastAsia="zh-CN"/>
        </w:rPr>
        <w:t>天津市滨海新区汉沽街社区卫生服务中心不属于乡、镇、街级单位，不涉及公开</w:t>
      </w:r>
      <w:r>
        <w:rPr>
          <w:rFonts w:hint="default" w:ascii="仿宋_GB2312" w:hAnsi="仿宋_GB2312" w:eastAsia="仿宋_GB2312"/>
          <w:kern w:val="2"/>
          <w:sz w:val="32"/>
          <w:szCs w:val="24"/>
          <w:lang w:val="en-US" w:eastAsia="zh-CN"/>
        </w:rPr>
        <w:t>2022</w:t>
      </w:r>
      <w:r>
        <w:rPr>
          <w:rFonts w:hint="eastAsia" w:ascii="仿宋_GB2312" w:hAnsi="仿宋_GB2312" w:eastAsia="仿宋_GB2312"/>
          <w:kern w:val="2"/>
          <w:sz w:val="32"/>
          <w:szCs w:val="24"/>
          <w:lang w:val="en-US" w:eastAsia="zh-CN"/>
        </w:rPr>
        <w:t>年度教育、医疗卫生、社会保障和就业、住房保障、涉农补贴等民生支出情况。</w:t>
      </w:r>
    </w:p>
    <w:p>
      <w:pPr>
        <w:spacing w:line="600" w:lineRule="exact"/>
        <w:ind w:firstLine="600"/>
        <w:rPr>
          <w:rFonts w:hint="eastAsia" w:ascii="仿宋" w:hAnsi="仿宋" w:eastAsia="仿宋"/>
          <w:color w:val="auto"/>
          <w:sz w:val="32"/>
          <w:szCs w:val="24"/>
          <w:lang w:val="en-US"/>
        </w:rPr>
      </w:pPr>
    </w:p>
    <w:p>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line="600" w:lineRule="exact"/>
        <w:ind w:firstLine="600"/>
        <w:rPr>
          <w:rFonts w:hint="eastAsia" w:ascii="仿宋_GB2312" w:hAnsi="仿宋_GB2312" w:eastAsia="仿宋_GB2312"/>
          <w:color w:val="auto"/>
          <w:sz w:val="30"/>
          <w:szCs w:val="24"/>
          <w:lang w:val="en-US"/>
        </w:rPr>
      </w:pPr>
    </w:p>
    <w:p>
      <w:pPr>
        <w:spacing w:line="600" w:lineRule="exact"/>
        <w:ind w:firstLine="6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eastAsia" w:ascii="仿宋_GB2312" w:hAnsi="仿宋_GB2312" w:eastAsia="仿宋_GB2312"/>
          <w:color w:val="auto"/>
          <w:sz w:val="32"/>
          <w:szCs w:val="24"/>
          <w:lang w:val="en-US"/>
        </w:rPr>
      </w:pP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B8EA6D-ADB4-4CF4-B1F9-D19E9E1239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0" w:usb1="00000000" w:usb2="00000000" w:usb3="00000000" w:csb0="00000000" w:csb1="00000000"/>
    <w:embedRegular r:id="rId2" w:fontKey="{D369C6CA-FF0F-4B59-91B1-A07F30F57AD4}"/>
  </w:font>
  <w:font w:name="仿宋_GB2312">
    <w:panose1 w:val="02010609030101010101"/>
    <w:charset w:val="86"/>
    <w:family w:val="modern"/>
    <w:pitch w:val="default"/>
    <w:sig w:usb0="00000000" w:usb1="00000000" w:usb2="00000000" w:usb3="00000000" w:csb0="00000000" w:csb1="00000000"/>
    <w:embedRegular r:id="rId3" w:fontKey="{3ED21AFA-E028-4144-B47C-9D39B67C1E5E}"/>
  </w:font>
  <w:font w:name="楷体">
    <w:panose1 w:val="02010609060101010101"/>
    <w:charset w:val="86"/>
    <w:family w:val="modern"/>
    <w:pitch w:val="default"/>
    <w:sig w:usb0="800002BF" w:usb1="38CF7CFA" w:usb2="00000016" w:usb3="00000000" w:csb0="00040001" w:csb1="00000000"/>
    <w:embedRegular r:id="rId4" w:fontKey="{E2FB35A8-55C1-4ACD-98D1-64992DD4CB7F}"/>
  </w:font>
  <w:font w:name="仿宋">
    <w:panose1 w:val="02010609060101010101"/>
    <w:charset w:val="86"/>
    <w:family w:val="auto"/>
    <w:pitch w:val="default"/>
    <w:sig w:usb0="800002BF" w:usb1="38CF7CFA" w:usb2="00000016" w:usb3="00000000" w:csb0="00040001" w:csb1="00000000"/>
    <w:embedRegular r:id="rId5" w:fontKey="{CA744FB6-FC02-4BE3-9F4D-B1D559A51A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F1D1C"/>
    <w:multiLevelType w:val="singleLevel"/>
    <w:tmpl w:val="D90F1D1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zRhZWYzZTFkMGNjOGJlNjBlNzI3ZjUzODhjYmEifQ=="/>
  </w:docVars>
  <w:rsids>
    <w:rsidRoot w:val="00172A27"/>
    <w:rsid w:val="19D36519"/>
    <w:rsid w:val="254545A6"/>
    <w:rsid w:val="38A657F6"/>
    <w:rsid w:val="3BE2400D"/>
    <w:rsid w:val="5164705A"/>
    <w:rsid w:val="764F3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rFonts w:hint="default"/>
      <w:sz w:val="18"/>
      <w:szCs w:val="24"/>
    </w:rPr>
  </w:style>
  <w:style w:type="paragraph" w:styleId="5">
    <w:name w:val="header"/>
    <w:basedOn w:val="1"/>
    <w:unhideWhenUsed/>
    <w:qFormat/>
    <w:uiPriority w:val="99"/>
    <w:pPr>
      <w:tabs>
        <w:tab w:val="center" w:pos="4153"/>
        <w:tab w:val="right" w:pos="8306"/>
      </w:tabs>
      <w:snapToGrid w:val="0"/>
      <w:jc w:val="both"/>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2023-09-20T02:38:00Z</dcterms:created>
  <dc:creator>Administrator</dc:creator>
  <cp:lastModifiedBy>Administrator</cp:lastModifiedBy>
  <dcterms:modified xsi:type="dcterms:W3CDTF">2023-09-20T03:01:11Z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6ED6F09402A34C93A13934896213947D_13</vt:lpwstr>
  </property>
</Properties>
</file>